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7"/>
    <w:p>
      <w:pPr>
        <w:pStyle w:val="Heading1"/>
      </w:pPr>
      <w:r>
        <w:t xml:space="preserve">Homiletics Analysis: Luke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7 is a carefully constructed chapter presenting Jesus as the one who fulfills messianic expectation, confounds social categories, and extends grace to those who have nothing to offer. The chapter moves through five distinct episodes: (1) the healing of the centurion’s servant (vv. 1–10), in which extraordinary faith appears not in Israel but in a Gentile outsider; (2) the raising of the widow’s son at Nain (vv. 11–17), in which Jesus exercises sovereign authority over death itself, acting in pure compassion without any request; (3) John the Baptist’s question from prison (vv. 18–35), in which Jesus answers by pointing to His deeds and pronounces both John’s identity and Israel’s tragic failure to receive either prophet or Messiah; (4) the anointing by the sinful woman (vv. 36–50), in which a woman’s extravagant love exposes Simon the Pharisee’s loveless religiosity and Jesus declares forgiveness; and (5) the summary note about women who accompanied and supported Jesus (vv. 51–56 — or more precisely as they roll into chapter 8). The chapter’s internal logic is cumulative: each episode adds weight to the central question of who recognizes Jesus for who He is and what that recognition produces.</w:t>
      </w:r>
    </w:p>
    <w:p>
      <w:pPr>
        <w:pStyle w:val="BodyText"/>
      </w:pPr>
      <w:r>
        <w:rPr>
          <w:b/>
          <w:bCs/>
        </w:rPr>
        <w:t xml:space="preserve">This Text — Intent</w:t>
      </w:r>
    </w:p>
    <w:p>
      <w:pPr>
        <w:pStyle w:val="BodyText"/>
      </w:pPr>
      <w:r>
        <w:t xml:space="preserve">God is using Luke 7 to confront the reader with the radical, disruptive, grace-driven character of the kingdom Jesus is inaugurating — a kingdom that consistently overturns insider/outsider expectations and exposes the difference between formal religion and genuine encounter with Jesus. The intent is not merely to inform the reader about who Jesus is, but to press the reader toward the kind of self-examination Simon the Pharisee could not sustain:</w:t>
      </w:r>
      <w:r>
        <w:t xml:space="preserve"> </w:t>
      </w:r>
      <w:r>
        <w:rPr>
          <w:i/>
          <w:iCs/>
        </w:rPr>
        <w:t xml:space="preserve">Have I recognized who Jesus is? Has that recognition produced the love and abandon of the sinful woman or the cold distance of the invited guest who feels no need?</w:t>
      </w:r>
      <w:r>
        <w:t xml:space="preserve"> </w:t>
      </w:r>
      <w:r>
        <w:t xml:space="preserve">The chapter works on the reader’s assumptions about who is close to God and who is far — and inverts them all.</w:t>
      </w:r>
    </w:p>
    <w:p>
      <w:r>
        <w:pict>
          <v:rect style="width:0;height:1.5pt" o:hralign="center" o:hrstd="t" o:hr="t"/>
        </w:pict>
      </w:r>
    </w:p>
    <w:p>
      <w:pPr>
        <w:pStyle w:val="FirstParagraph"/>
      </w:pPr>
      <w:r>
        <w:rPr>
          <w:b/>
          <w:bCs/>
        </w:rPr>
        <w:t xml:space="preserve">Subject Sentence:</w:t>
      </w:r>
      <w:r>
        <w:t xml:space="preserve"> </w:t>
      </w:r>
      <w:r>
        <w:t xml:space="preserve">Jesus the Messiah breaks every boundary of expectation, bringing life and forgiveness to those who know they have nothing to offer.</w:t>
      </w:r>
    </w:p>
    <w:p>
      <w:r>
        <w:pict>
          <v:rect style="width:0;height:1.5pt" o:hralign="center" o:hrstd="t" o:hr="t"/>
        </w:pict>
      </w:r>
    </w:p>
    <w:p>
      <w:pPr>
        <w:pStyle w:val="FirstParagraph"/>
      </w:pPr>
      <w:r>
        <w:rPr>
          <w:b/>
          <w:bCs/>
        </w:rPr>
        <w:t xml:space="preserve">Primary Claim:</w:t>
      </w:r>
      <w:r>
        <w:t xml:space="preserve"> </w:t>
      </w:r>
      <w:r>
        <w:t xml:space="preserve">God is confronting every reader through Luke 7 with a decision: will you receive Jesus as the Messiah who meets desperate need and forgives scandalous sin, or will you maintain the safe religious distance of those who thought they already had enough?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Centurion’s Faith (vv. 1–10)</w:t>
      </w:r>
      <w:r>
        <w:t xml:space="preserve"> </w:t>
      </w:r>
      <w:r>
        <w:t xml:space="preserve">A significant hermeneutical question is whether the centurion’s word of authority (</w:t>
      </w:r>
      <w:r>
        <w:t xml:space="preserve">“say the word, and my servant will be healed”</w:t>
      </w:r>
      <w:r>
        <w:t xml:space="preserve">) is primarily a Christological statement, a missiological prefiguring of Gentile inclusion, or a lesson in humility and intercessory prayer. Wesleyan and Baptist readings frequently migrate quickly toward the application of humble, persistent intercession — the centurion becomes a model of how to pray. This reading is not wrong but is incomplete: it subordinates the Christological payload. Jesus does not praise the centurion’s prayer technique; He praises his</w:t>
      </w:r>
      <w:r>
        <w:t xml:space="preserve"> </w:t>
      </w:r>
      <w:r>
        <w:rPr>
          <w:i/>
          <w:iCs/>
        </w:rPr>
        <w:t xml:space="preserve">faith</w:t>
      </w:r>
      <w:r>
        <w:t xml:space="preserve"> </w:t>
      </w:r>
      <w:r>
        <w:t xml:space="preserve">— specifically his grasp of Jesus’ authority. The primary claim of this episode is about who Jesus is, not how the centurion prayed. The Reformed reading that locates the center of gravity in Jesus’ sovereign authority and the stunning location of faith outside Israel (already anticipating the Gentile mission) is to be preferred. Luke is doing theological work here, not prayer instruction.</w:t>
      </w:r>
    </w:p>
    <w:p>
      <w:pPr>
        <w:pStyle w:val="BodyText"/>
      </w:pPr>
      <w:r>
        <w:rPr>
          <w:b/>
          <w:bCs/>
        </w:rPr>
        <w:t xml:space="preserve">The Raising of the Widow’s Son (vv. 11–17)</w:t>
      </w:r>
      <w:r>
        <w:t xml:space="preserve"> </w:t>
      </w:r>
      <w:r>
        <w:t xml:space="preserve">Some dispensational readings treat this primarily as a preview of bodily resurrection, and while that trajectory is legitimate canonically, it risks abstracting the episode from its immediate emotional and theological force. The crowd’s response —</w:t>
      </w:r>
      <w:r>
        <w:t xml:space="preserve"> </w:t>
      </w:r>
      <w:r>
        <w:t xml:space="preserve">“God has visited His people”</w:t>
      </w:r>
      <w:r>
        <w:t xml:space="preserve"> </w:t>
      </w:r>
      <w:r>
        <w:t xml:space="preserve">(v. 16) — is the hermeneutical key: this is an Elijah/Elisha echo (cf. 1 Kings 17; 2 Kings 4) explicitly signaling that the prophet-of-the-end has arrived. Luke intends the reader to feel the weight of compassion before the weight of eschatology. Catholic interpretations that read this through a sacramental lens (connecting Jesus’ touch of the bier to ritual uncleanness and purification) introduce categories the text is not invoking. The text’s intent is simpler and more devastating: Jesus has authority over death and exercises it from pure compassion, without prompting.</w:t>
      </w:r>
    </w:p>
    <w:p>
      <w:pPr>
        <w:pStyle w:val="BodyText"/>
      </w:pPr>
      <w:r>
        <w:rPr>
          <w:b/>
          <w:bCs/>
        </w:rPr>
        <w:t xml:space="preserve">John’s Question and Jesus’ Answer (vv. 18–35)</w:t>
      </w:r>
      <w:r>
        <w:t xml:space="preserve"> </w:t>
      </w:r>
      <w:r>
        <w:t xml:space="preserve">This section generates the most significant interpretive controversy in the chapter. John’s question —</w:t>
      </w:r>
      <w:r>
        <w:t xml:space="preserve"> </w:t>
      </w:r>
      <w:r>
        <w:t xml:space="preserve">“Are you the one who is to come, or shall we look for another?”</w:t>
      </w:r>
      <w:r>
        <w:t xml:space="preserve"> </w:t>
      </w:r>
      <w:r>
        <w:t xml:space="preserve">— has been read as (a) genuine personal doubt, (b) a pedagogical question asked for his disciples’ benefit, or (c) a crisis of eschatological expectation because Jesus was not acting as John had predicted (the</w:t>
      </w:r>
      <w:r>
        <w:t xml:space="preserve"> </w:t>
      </w:r>
      <w:r>
        <w:t xml:space="preserve">“ax at the root,”</w:t>
      </w:r>
      <w:r>
        <w:t xml:space="preserve"> </w:t>
      </w:r>
      <w:r>
        <w:t xml:space="preserve">the</w:t>
      </w:r>
      <w:r>
        <w:t xml:space="preserve"> </w:t>
      </w:r>
      <w:r>
        <w:t xml:space="preserve">“winnowing fork”</w:t>
      </w:r>
      <w:r>
        <w:t xml:space="preserve"> </w:t>
      </w:r>
      <w:r>
        <w:t xml:space="preserve">of Luke 3). The third reading is exegetically strongest: John’s framework for the Messiah was judgment-first, and Jesus was healing and eating with sinners instead. This is not primarily a passage about overcoming doubt (a common pastoral reading) — it is a passage about the nature of the Messiah’s first-advent work and the danger of allowing prior frameworks to block recognition of Jesus. Jesus’ answer (</w:t>
      </w:r>
      <w:r>
        <w:t xml:space="preserve">“Go tell John what you see and hear”</w:t>
      </w:r>
      <w:r>
        <w:t xml:space="preserve">) is deliberately calibrated to Isaiah 35 and 61, not to John’s judgment expectation. The application to doubt is not wrong, but it must be subordinate to this larger claim. The generation that rejected both John and Jesus (vv. 31–35) is a warning about the deadliness of sophisticated, self-insulating religious resistance.</w:t>
      </w:r>
    </w:p>
    <w:p>
      <w:pPr>
        <w:pStyle w:val="BodyText"/>
      </w:pPr>
      <w:r>
        <w:rPr>
          <w:b/>
          <w:bCs/>
        </w:rPr>
        <w:t xml:space="preserve">The Sinful Woman and Simon the Pharisee (vv. 36–50)</w:t>
      </w:r>
      <w:r>
        <w:t xml:space="preserve"> </w:t>
      </w:r>
      <w:r>
        <w:t xml:space="preserve">This is the chapter’s most contested episode hermeneutically. Roman Catholic tradition has sometimes conflated this woman with Mary Magdalene or Mary of Bethany — a conflation that most careful exegetes (and the text itself) do not support. The Arminian/Wesleyan tradition often reads the woman’s love as the</w:t>
      </w:r>
      <w:r>
        <w:t xml:space="preserve"> </w:t>
      </w:r>
      <w:r>
        <w:rPr>
          <w:i/>
          <w:iCs/>
        </w:rPr>
        <w:t xml:space="preserve">cause</w:t>
      </w:r>
      <w:r>
        <w:t xml:space="preserve"> </w:t>
      </w:r>
      <w:r>
        <w:t xml:space="preserve">of her forgiveness, following a surface reading of v. 47 (</w:t>
      </w:r>
      <w:r>
        <w:t xml:space="preserve">“her sins, which are many, are forgiven — for she loved much”</w:t>
      </w:r>
      <w:r>
        <w:t xml:space="preserve">). This reading must be qualified directly: Jesus’ parable (vv. 41–43) makes clear that the one forgiven much loves much — the forgiveness produces the love, not the reverse. The word</w:t>
      </w:r>
      <w:r>
        <w:t xml:space="preserve"> </w:t>
      </w:r>
      <w:r>
        <w:t xml:space="preserve">“for”</w:t>
      </w:r>
      <w:r>
        <w:t xml:space="preserve"> </w:t>
      </w:r>
      <w:r>
        <w:t xml:space="preserve">(ὅτι,</w:t>
      </w:r>
      <w:r>
        <w:t xml:space="preserve"> </w:t>
      </w:r>
      <w:r>
        <w:rPr>
          <w:i/>
          <w:iCs/>
        </w:rPr>
        <w:t xml:space="preserve">hoti</w:t>
      </w:r>
      <w:r>
        <w:t xml:space="preserve">) in v. 47 is best read as evidential (</w:t>
      </w:r>
      <w:r>
        <w:t xml:space="preserve">“her love is the evidence that she has been forgiven”</w:t>
      </w:r>
      <w:r>
        <w:t xml:space="preserve">) rather than causal (</w:t>
      </w:r>
      <w:r>
        <w:t xml:space="preserve">“her love produced the forgiveness”</w:t>
      </w:r>
      <w:r>
        <w:t xml:space="preserve">). The Reformed reading — that forgiveness is prior and produces love, and that love’s extravagance is the measure of felt forgiveness, not its meritorious cause — is exegetically required by the parable. To read it the other way is to make Simon’s error in reverse: the Pharisee thought love earns proximity to God; the misreader thinks love earns forgiveness. Both miss the grace that gives both.</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1 Kings 17:17–24</w:t>
      </w:r>
      <w:r>
        <w:t xml:space="preserve"> </w:t>
      </w:r>
      <w:r>
        <w:t xml:space="preserve">— Elijah raises the widow of Zarephath’s son; Luke 7:11–17 deliberately echoes this episode, and Jesus’ citation of Elijah in Luke 4:26 makes the connection explicit. Jesus is the eschatological prophet greater than Elijah.</w:t>
      </w:r>
    </w:p>
    <w:p>
      <w:pPr>
        <w:pStyle w:val="Compact"/>
        <w:numPr>
          <w:ilvl w:val="0"/>
          <w:numId w:val="1001"/>
        </w:numPr>
      </w:pPr>
      <w:r>
        <w:rPr>
          <w:b/>
          <w:bCs/>
        </w:rPr>
        <w:t xml:space="preserve">Isaiah 35:5–6; 61:1–2</w:t>
      </w:r>
      <w:r>
        <w:t xml:space="preserve"> </w:t>
      </w:r>
      <w:r>
        <w:t xml:space="preserve">— Jesus’ answer to John’s question (vv. 22–23) is a mosaic of these texts; the messianic age is defined by healing, liberation, and good news to the poor — not immediate judgment. The</w:t>
      </w:r>
      <w:r>
        <w:t xml:space="preserve"> </w:t>
      </w:r>
      <w:r>
        <w:t xml:space="preserve">“for”</w:t>
      </w:r>
      <w:r>
        <w:t xml:space="preserve"> </w:t>
      </w:r>
      <w:r>
        <w:t xml:space="preserve">and</w:t>
      </w:r>
      <w:r>
        <w:t xml:space="preserve"> </w:t>
      </w:r>
      <w:r>
        <w:t xml:space="preserve">“not yet”</w:t>
      </w:r>
      <w:r>
        <w:t xml:space="preserve"> </w:t>
      </w:r>
      <w:r>
        <w:t xml:space="preserve">of the two advents is already embedded in Jesus’ answer.</w:t>
      </w:r>
    </w:p>
    <w:p>
      <w:pPr>
        <w:pStyle w:val="Compact"/>
        <w:numPr>
          <w:ilvl w:val="0"/>
          <w:numId w:val="1001"/>
        </w:numPr>
      </w:pPr>
      <w:r>
        <w:rPr>
          <w:b/>
          <w:bCs/>
        </w:rPr>
        <w:t xml:space="preserve">Romans 4:4–8</w:t>
      </w:r>
      <w:r>
        <w:t xml:space="preserve"> </w:t>
      </w:r>
      <w:r>
        <w:t xml:space="preserve">— Paul’s treatment of justification by faith apart from works grounds the hermeneutic required for vv. 36–50: forgiveness is not earned by love (works) but received by faith; love is the fruit, not the root.</w:t>
      </w:r>
    </w:p>
    <w:p>
      <w:pPr>
        <w:pStyle w:val="Compact"/>
        <w:numPr>
          <w:ilvl w:val="0"/>
          <w:numId w:val="1001"/>
        </w:numPr>
      </w:pPr>
      <w:r>
        <w:rPr>
          <w:b/>
          <w:bCs/>
        </w:rPr>
        <w:t xml:space="preserve">Ephesians 2:4–9</w:t>
      </w:r>
      <w:r>
        <w:t xml:space="preserve"> </w:t>
      </w:r>
      <w:r>
        <w:t xml:space="preserve">—</w:t>
      </w:r>
      <w:r>
        <w:t xml:space="preserve"> </w:t>
      </w:r>
      <w:r>
        <w:t xml:space="preserve">“God, being rich in mercy… even when we were dead… made us alive together with Christ”</w:t>
      </w:r>
      <w:r>
        <w:t xml:space="preserve"> </w:t>
      </w:r>
      <w:r>
        <w:t xml:space="preserve">— the widow’s son episode and the logic of the entire chapter finds its theological grounding in sovereign grace toward those who have nothing to offer.</w:t>
      </w:r>
    </w:p>
    <w:p>
      <w:pPr>
        <w:pStyle w:val="Compact"/>
        <w:numPr>
          <w:ilvl w:val="0"/>
          <w:numId w:val="1001"/>
        </w:numPr>
      </w:pPr>
      <w:r>
        <w:rPr>
          <w:b/>
          <w:bCs/>
        </w:rPr>
        <w:t xml:space="preserve">Luke 4:16–30</w:t>
      </w:r>
      <w:r>
        <w:t xml:space="preserve"> </w:t>
      </w:r>
      <w:r>
        <w:t xml:space="preserve">— Jesus’ programmatic sermon in Nazareth already announced that the blessings of the messianic age would go to outsiders (the widow of Zarephath, Naaman the Syrian); Luke 7 is the enacted demonstration of that announcement.</w:t>
      </w:r>
    </w:p>
    <w:p>
      <w:r>
        <w:pict>
          <v:rect style="width:0;height:1.5pt" o:hralign="center" o:hrstd="t" o:hr="t"/>
        </w:pict>
      </w:r>
    </w:p>
    <w:p>
      <w:pPr>
        <w:pStyle w:val="FirstParagraph"/>
      </w:pPr>
      <w:r>
        <w:rPr>
          <w:b/>
          <w:bCs/>
        </w:rPr>
        <w:t xml:space="preserve">Aim:</w:t>
      </w:r>
      <w:r>
        <w:t xml:space="preserve"> </w:t>
      </w:r>
      <w:r>
        <w:t xml:space="preserve">To press the reader — through the cumulative weight of Luke 7’s five episodes — to examine whether they stand in the position of the sinful woman (great felt need, extravagant responsive love) or Simon the Pharisee (formal proximity to Jesus, no sense of need, no love), and to make the woman’s posture their 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enters Capernaum; a centurion’s slave is ill and near death</w:t>
            </w:r>
          </w:p>
        </w:tc>
        <w:tc>
          <w:tcPr/>
          <w:p>
            <w:pPr>
              <w:pStyle w:val="Compact"/>
            </w:pPr>
            <w:r>
              <w:t xml:space="preserve">Centurion is introduced through Jewish elders who vouch for him</w:t>
            </w:r>
          </w:p>
        </w:tc>
      </w:tr>
      <w:tr>
        <w:tc>
          <w:tcPr/>
          <w:p>
            <w:pPr>
              <w:pStyle w:val="Compact"/>
            </w:pPr>
            <w:r>
              <w:t xml:space="preserve">3–5</w:t>
            </w:r>
          </w:p>
        </w:tc>
        <w:tc>
          <w:tcPr/>
          <w:p>
            <w:pPr>
              <w:pStyle w:val="Compact"/>
            </w:pPr>
            <w:r>
              <w:t xml:space="preserve">The centurion sends Jewish elders to Jesus to request healing</w:t>
            </w:r>
          </w:p>
        </w:tc>
        <w:tc>
          <w:tcPr/>
          <w:p>
            <w:pPr>
              <w:pStyle w:val="Compact"/>
            </w:pPr>
            <w:r>
              <w:t xml:space="preserve">The elders argue his worthiness — his love for the nation and synagogue construction</w:t>
            </w:r>
          </w:p>
        </w:tc>
      </w:tr>
      <w:tr>
        <w:tc>
          <w:tcPr/>
          <w:p>
            <w:pPr>
              <w:pStyle w:val="Compact"/>
            </w:pPr>
            <w:r>
              <w:t xml:space="preserve">6–8</w:t>
            </w:r>
          </w:p>
        </w:tc>
        <w:tc>
          <w:tcPr/>
          <w:p>
            <w:pPr>
              <w:pStyle w:val="Compact"/>
            </w:pPr>
            <w:r>
              <w:t xml:space="preserve">Centurion sends friends; he is unworthy for Jesus to come; just speak the word — authority over servants parallels Jesus’ authority over illness</w:t>
            </w:r>
          </w:p>
        </w:tc>
        <w:tc>
          <w:tcPr/>
          <w:p>
            <w:pPr>
              <w:pStyle w:val="Compact"/>
            </w:pPr>
            <w:r>
              <w:t xml:space="preserve">The centurion’s analogy reveals theological insight: authority operative at a distance by word alone</w:t>
            </w:r>
          </w:p>
        </w:tc>
      </w:tr>
      <w:tr>
        <w:tc>
          <w:tcPr/>
          <w:p>
            <w:pPr>
              <w:pStyle w:val="Compact"/>
            </w:pPr>
            <w:r>
              <w:t xml:space="preserve">9</w:t>
            </w:r>
          </w:p>
        </w:tc>
        <w:tc>
          <w:tcPr/>
          <w:p>
            <w:pPr>
              <w:pStyle w:val="Compact"/>
            </w:pPr>
            <w:r>
              <w:t xml:space="preserve">Jesus marvels; declares He has not found such faith in Israel</w:t>
            </w:r>
          </w:p>
        </w:tc>
        <w:tc>
          <w:tcPr/>
          <w:p>
            <w:pPr>
              <w:pStyle w:val="Compact"/>
            </w:pPr>
            <w:r>
              <w:t xml:space="preserve">Only two instances in the Gospels of Jesus</w:t>
            </w:r>
            <w:r>
              <w:t xml:space="preserve"> </w:t>
            </w:r>
            <w:r>
              <w:t xml:space="preserve">“marveling”</w:t>
            </w:r>
            <w:r>
              <w:t xml:space="preserve"> </w:t>
            </w:r>
            <w:r>
              <w:t xml:space="preserve">— here and Mark 6:6 (at unbelief)</w:t>
            </w:r>
          </w:p>
        </w:tc>
      </w:tr>
      <w:tr>
        <w:tc>
          <w:tcPr/>
          <w:p>
            <w:pPr>
              <w:pStyle w:val="Compact"/>
            </w:pPr>
            <w:r>
              <w:t xml:space="preserve">10</w:t>
            </w:r>
          </w:p>
        </w:tc>
        <w:tc>
          <w:tcPr/>
          <w:p>
            <w:pPr>
              <w:pStyle w:val="Compact"/>
            </w:pPr>
            <w:r>
              <w:t xml:space="preserve">Servants return; slave is healed</w:t>
            </w:r>
          </w:p>
        </w:tc>
        <w:tc>
          <w:tcPr/>
          <w:p>
            <w:pPr>
              <w:pStyle w:val="Compact"/>
            </w:pPr>
            <w:r>
              <w:t xml:space="preserve">Healing confirmed without Jesus present — word alone was sufficient</w:t>
            </w:r>
          </w:p>
        </w:tc>
      </w:tr>
      <w:tr>
        <w:tc>
          <w:tcPr/>
          <w:p>
            <w:pPr>
              <w:pStyle w:val="Compact"/>
            </w:pPr>
            <w:r>
              <w:t xml:space="preserve">11–12</w:t>
            </w:r>
          </w:p>
        </w:tc>
        <w:tc>
          <w:tcPr/>
          <w:p>
            <w:pPr>
              <w:pStyle w:val="Compact"/>
            </w:pPr>
            <w:r>
              <w:t xml:space="preserve">Jesus travels to Nain; large crowd accompanies Him; at the gate, a widow’s only son is being carried out for burial</w:t>
            </w:r>
          </w:p>
        </w:tc>
        <w:tc>
          <w:tcPr/>
          <w:p>
            <w:pPr>
              <w:pStyle w:val="Compact"/>
            </w:pPr>
            <w:r>
              <w:t xml:space="preserve">No request has been made; Jesus encounters the scene;</w:t>
            </w:r>
            <w:r>
              <w:t xml:space="preserve"> </w:t>
            </w:r>
            <w:r>
              <w:t xml:space="preserve">“only son”</w:t>
            </w:r>
            <w:r>
              <w:t xml:space="preserve"> </w:t>
            </w:r>
            <w:r>
              <w:t xml:space="preserve">of a widow is a portrait of total desolation</w:t>
            </w:r>
          </w:p>
        </w:tc>
      </w:tr>
      <w:tr>
        <w:tc>
          <w:tcPr/>
          <w:p>
            <w:pPr>
              <w:pStyle w:val="Compact"/>
            </w:pPr>
            <w:r>
              <w:t xml:space="preserve">13</w:t>
            </w:r>
          </w:p>
        </w:tc>
        <w:tc>
          <w:tcPr/>
          <w:p>
            <w:pPr>
              <w:pStyle w:val="Compact"/>
            </w:pPr>
            <w:r>
              <w:t xml:space="preserve">Jesus sees the mother, has compassion, and says</w:t>
            </w:r>
            <w:r>
              <w:t xml:space="preserve"> </w:t>
            </w:r>
            <w:r>
              <w:t xml:space="preserve">“Do not weep”</w:t>
            </w:r>
          </w:p>
        </w:tc>
        <w:tc>
          <w:tcPr/>
          <w:p>
            <w:pPr>
              <w:pStyle w:val="Compact"/>
            </w:pPr>
            <w:r>
              <w:t xml:space="preserve">Jesus’ compassion is the sole trigger — no faith stated, no request made</w:t>
            </w:r>
          </w:p>
        </w:tc>
      </w:tr>
      <w:tr>
        <w:tc>
          <w:tcPr/>
          <w:p>
            <w:pPr>
              <w:pStyle w:val="Compact"/>
            </w:pPr>
            <w:r>
              <w:t xml:space="preserve">14–15</w:t>
            </w:r>
          </w:p>
        </w:tc>
        <w:tc>
          <w:tcPr/>
          <w:p>
            <w:pPr>
              <w:pStyle w:val="Compact"/>
            </w:pPr>
            <w:r>
              <w:t xml:space="preserve">Jesus touches the bier (ritually defiling), speaks to the dead young man; he sits up and speaks; Jesus gives him to his mother</w:t>
            </w:r>
          </w:p>
        </w:tc>
        <w:tc>
          <w:tcPr/>
          <w:p>
            <w:pPr>
              <w:pStyle w:val="Compact"/>
            </w:pPr>
            <w:r>
              <w:t xml:space="preserve">“He gave him to his mother”</w:t>
            </w:r>
            <w:r>
              <w:t xml:space="preserve"> </w:t>
            </w:r>
            <w:r>
              <w:t xml:space="preserve">— exact echo of LXX 1 Kings 17:23 (Elijah and the widow)</w:t>
            </w:r>
          </w:p>
        </w:tc>
      </w:tr>
      <w:tr>
        <w:tc>
          <w:tcPr/>
          <w:p>
            <w:pPr>
              <w:pStyle w:val="Compact"/>
            </w:pPr>
            <w:r>
              <w:t xml:space="preserve">16–17</w:t>
            </w:r>
          </w:p>
        </w:tc>
        <w:tc>
          <w:tcPr/>
          <w:p>
            <w:pPr>
              <w:pStyle w:val="Compact"/>
            </w:pPr>
            <w:r>
              <w:t xml:space="preserve">Fear seizes all; they glorify God:</w:t>
            </w:r>
            <w:r>
              <w:t xml:space="preserve"> </w:t>
            </w:r>
            <w:r>
              <w:t xml:space="preserve">“A great prophet has arisen”</w:t>
            </w:r>
            <w:r>
              <w:t xml:space="preserve"> </w:t>
            </w:r>
            <w:r>
              <w:t xml:space="preserve">and</w:t>
            </w:r>
            <w:r>
              <w:t xml:space="preserve"> </w:t>
            </w:r>
            <w:r>
              <w:t xml:space="preserve">“God has visited His people”</w:t>
            </w:r>
            <w:r>
              <w:t xml:space="preserve">; report spreads</w:t>
            </w:r>
          </w:p>
        </w:tc>
        <w:tc>
          <w:tcPr/>
          <w:p>
            <w:pPr>
              <w:pStyle w:val="Compact"/>
            </w:pPr>
            <w:r>
              <w:t xml:space="preserve">The crowd identifies Jesus in prophetic categories; Luke invites the reader to see further</w:t>
            </w:r>
          </w:p>
        </w:tc>
      </w:tr>
      <w:tr>
        <w:tc>
          <w:tcPr/>
          <w:p>
            <w:pPr>
              <w:pStyle w:val="Compact"/>
            </w:pPr>
            <w:r>
              <w:t xml:space="preserve">18–19</w:t>
            </w:r>
          </w:p>
        </w:tc>
        <w:tc>
          <w:tcPr/>
          <w:p>
            <w:pPr>
              <w:pStyle w:val="Compact"/>
            </w:pPr>
            <w:r>
              <w:t xml:space="preserve">John’s disciples report all these things to John in prison; John sends two disciples to ask:</w:t>
            </w:r>
            <w:r>
              <w:t xml:space="preserve"> </w:t>
            </w:r>
            <w:r>
              <w:t xml:space="preserve">“Are you the one who is to come?”</w:t>
            </w:r>
          </w:p>
        </w:tc>
        <w:tc>
          <w:tcPr/>
          <w:p>
            <w:pPr>
              <w:pStyle w:val="Compact"/>
            </w:pPr>
            <w:r>
              <w:t xml:space="preserve">John’s imprisonment is the context (Herod — cf. 3:19–20); the question is genuine crisis of expectation</w:t>
            </w:r>
          </w:p>
        </w:tc>
      </w:tr>
      <w:tr>
        <w:tc>
          <w:tcPr/>
          <w:p>
            <w:pPr>
              <w:pStyle w:val="Compact"/>
            </w:pPr>
            <w:r>
              <w:t xml:space="preserve">20–21</w:t>
            </w:r>
          </w:p>
        </w:tc>
        <w:tc>
          <w:tcPr/>
          <w:p>
            <w:pPr>
              <w:pStyle w:val="Compact"/>
            </w:pPr>
            <w:r>
              <w:t xml:space="preserve">The disciples deliver John’s question; in that hour Jesus heals many and casts out evil spirits and gives sight to the blind</w:t>
            </w:r>
          </w:p>
        </w:tc>
        <w:tc>
          <w:tcPr/>
          <w:p>
            <w:pPr>
              <w:pStyle w:val="Compact"/>
            </w:pPr>
            <w:r>
              <w:t xml:space="preserve">Luke stages the answer before stating it — the deeds are the answer</w:t>
            </w:r>
          </w:p>
        </w:tc>
      </w:tr>
      <w:tr>
        <w:tc>
          <w:tcPr/>
          <w:p>
            <w:pPr>
              <w:pStyle w:val="Compact"/>
            </w:pPr>
            <w:r>
              <w:t xml:space="preserve">22–23</w:t>
            </w:r>
          </w:p>
        </w:tc>
        <w:tc>
          <w:tcPr/>
          <w:p>
            <w:pPr>
              <w:pStyle w:val="Compact"/>
            </w:pPr>
            <w:r>
              <w:t xml:space="preserve">Jesus answers: Go tell John what you see and hear — blind see, lame walk, lepers cleansed, deaf hear, dead raised, poor hear good news; blessed is he who does not stumble over me</w:t>
            </w:r>
          </w:p>
        </w:tc>
        <w:tc>
          <w:tcPr/>
          <w:p>
            <w:pPr>
              <w:pStyle w:val="Compact"/>
            </w:pPr>
            <w:r>
              <w:t xml:space="preserve">Answer is a mosaic of Isaiah 35:5–6 and 61:1; the</w:t>
            </w:r>
            <w:r>
              <w:t xml:space="preserve"> </w:t>
            </w:r>
            <w:r>
              <w:t xml:space="preserve">“stumbling block”</w:t>
            </w:r>
            <w:r>
              <w:t xml:space="preserve"> </w:t>
            </w:r>
            <w:r>
              <w:t xml:space="preserve">statement is a warning addressed to John — and to the reader</w:t>
            </w:r>
          </w:p>
        </w:tc>
      </w:tr>
      <w:tr>
        <w:tc>
          <w:tcPr/>
          <w:p>
            <w:pPr>
              <w:pStyle w:val="Compact"/>
            </w:pPr>
            <w:r>
              <w:t xml:space="preserve">24–26</w:t>
            </w:r>
          </w:p>
        </w:tc>
        <w:tc>
          <w:tcPr/>
          <w:p>
            <w:pPr>
              <w:pStyle w:val="Compact"/>
            </w:pPr>
            <w:r>
              <w:t xml:space="preserve">Jesus addresses the crowds about John: what did you go out to see? Not a reed shaken by wind, not a man in fine clothing — a prophet, and more than a prophet</w:t>
            </w:r>
          </w:p>
        </w:tc>
        <w:tc>
          <w:tcPr/>
          <w:p>
            <w:pPr>
              <w:pStyle w:val="Compact"/>
            </w:pPr>
            <w:r>
              <w:t xml:space="preserve">The rhetorical questions expose the crowd’s own assessment of John; Jesus escalates it</w:t>
            </w:r>
          </w:p>
        </w:tc>
      </w:tr>
      <w:tr>
        <w:tc>
          <w:tcPr/>
          <w:p>
            <w:pPr>
              <w:pStyle w:val="Compact"/>
            </w:pPr>
            <w:r>
              <w:t xml:space="preserve">27</w:t>
            </w:r>
          </w:p>
        </w:tc>
        <w:tc>
          <w:tcPr/>
          <w:p>
            <w:pPr>
              <w:pStyle w:val="Compact"/>
            </w:pPr>
            <w:r>
              <w:t xml:space="preserve">“This is he of whom it is written,</w:t>
            </w:r>
            <w:r>
              <w:t xml:space="preserve"> </w:t>
            </w:r>
            <w:r>
              <w:t xml:space="preserve">‘Behold I send my messenger before your face’</w:t>
            </w:r>
            <w:r>
              <w:t xml:space="preserve">”</w:t>
            </w:r>
            <w:r>
              <w:t xml:space="preserve"> </w:t>
            </w:r>
            <w:r>
              <w:t xml:space="preserve">— Malachi 3:1</w:t>
            </w:r>
          </w:p>
        </w:tc>
        <w:tc>
          <w:tcPr/>
          <w:p>
            <w:pPr>
              <w:pStyle w:val="Compact"/>
            </w:pPr>
            <w:r>
              <w:t xml:space="preserve">John is Elijah-the-forerunner; Jesus identifies Himself implicitly as the Lord whose way John prepares</w:t>
            </w:r>
          </w:p>
        </w:tc>
      </w:tr>
      <w:tr>
        <w:tc>
          <w:tcPr/>
          <w:p>
            <w:pPr>
              <w:pStyle w:val="Compact"/>
            </w:pPr>
            <w:r>
              <w:t xml:space="preserve">28</w:t>
            </w:r>
          </w:p>
        </w:tc>
        <w:tc>
          <w:tcPr/>
          <w:p>
            <w:pPr>
              <w:pStyle w:val="Compact"/>
            </w:pPr>
            <w:r>
              <w:t xml:space="preserve">“Among those born of women none is greater than John, yet the one who is least in the kingdom of God is greater than he”</w:t>
            </w:r>
          </w:p>
        </w:tc>
        <w:tc>
          <w:tcPr/>
          <w:p>
            <w:pPr>
              <w:pStyle w:val="Compact"/>
            </w:pPr>
            <w:r>
              <w:t xml:space="preserve">John is the culmination of the old order; the kingdom inaugurates a new order in which John’s greatness is surpassed</w:t>
            </w:r>
          </w:p>
        </w:tc>
      </w:tr>
      <w:tr>
        <w:tc>
          <w:tcPr/>
          <w:p>
            <w:pPr>
              <w:pStyle w:val="Compact"/>
            </w:pPr>
            <w:r>
              <w:t xml:space="preserve">29–30</w:t>
            </w:r>
          </w:p>
        </w:tc>
        <w:tc>
          <w:tcPr/>
          <w:p>
            <w:pPr>
              <w:pStyle w:val="Compact"/>
            </w:pPr>
            <w:r>
              <w:t xml:space="preserve">The people and tax collectors justified God, having been baptized with John’s baptism; the Pharisees and lawyers rejected God’s purpose, not having been baptized</w:t>
            </w:r>
          </w:p>
        </w:tc>
        <w:tc>
          <w:tcPr/>
          <w:p>
            <w:pPr>
              <w:pStyle w:val="Compact"/>
            </w:pPr>
            <w:r>
              <w:t xml:space="preserve">The contrast is stark: the socially unacceptable received; the religious establishment rejected</w:t>
            </w:r>
          </w:p>
        </w:tc>
      </w:tr>
      <w:tr>
        <w:tc>
          <w:tcPr/>
          <w:p>
            <w:pPr>
              <w:pStyle w:val="Compact"/>
            </w:pPr>
            <w:r>
              <w:t xml:space="preserve">31–35</w:t>
            </w:r>
          </w:p>
        </w:tc>
        <w:tc>
          <w:tcPr/>
          <w:p>
            <w:pPr>
              <w:pStyle w:val="Compact"/>
            </w:pPr>
            <w:r>
              <w:t xml:space="preserve">The generation is like children calling in the marketplace — neither John’s asceticism nor Jesus’ table fellowship satisfied them; wisdom is justified by her children</w:t>
            </w:r>
          </w:p>
        </w:tc>
        <w:tc>
          <w:tcPr/>
          <w:p>
            <w:pPr>
              <w:pStyle w:val="Compact"/>
            </w:pPr>
            <w:r>
              <w:t xml:space="preserve">Both John and Jesus were rejected by the same group on opposite grounds — the rejection reveals the rejectors, not the rejected</w:t>
            </w:r>
          </w:p>
        </w:tc>
      </w:tr>
      <w:tr>
        <w:tc>
          <w:tcPr/>
          <w:p>
            <w:pPr>
              <w:pStyle w:val="Compact"/>
            </w:pPr>
            <w:r>
              <w:t xml:space="preserve">36</w:t>
            </w:r>
          </w:p>
        </w:tc>
        <w:tc>
          <w:tcPr/>
          <w:p>
            <w:pPr>
              <w:pStyle w:val="Compact"/>
            </w:pPr>
            <w:r>
              <w:t xml:space="preserve">A Pharisee named Simon invites Jesus to eat with him; Jesus reclines at table</w:t>
            </w:r>
          </w:p>
        </w:tc>
        <w:tc>
          <w:tcPr/>
          <w:p>
            <w:pPr>
              <w:pStyle w:val="Compact"/>
            </w:pPr>
            <w:r>
              <w:t xml:space="preserve">The social setting is important: Jesus accepts the invitation; He is not hostile to Pharisees</w:t>
            </w:r>
          </w:p>
        </w:tc>
      </w:tr>
      <w:tr>
        <w:tc>
          <w:tcPr/>
          <w:p>
            <w:pPr>
              <w:pStyle w:val="Compact"/>
            </w:pPr>
            <w:r>
              <w:t xml:space="preserve">37–38</w:t>
            </w:r>
          </w:p>
        </w:tc>
        <w:tc>
          <w:tcPr/>
          <w:p>
            <w:pPr>
              <w:pStyle w:val="Compact"/>
            </w:pPr>
            <w:r>
              <w:t xml:space="preserve">A woman</w:t>
            </w:r>
            <w:r>
              <w:t xml:space="preserve"> </w:t>
            </w:r>
            <w:r>
              <w:t xml:space="preserve">“of the city”</w:t>
            </w:r>
            <w:r>
              <w:t xml:space="preserve"> </w:t>
            </w:r>
            <w:r>
              <w:t xml:space="preserve">who was a sinner brings an alabaster flask of ointment; she stands behind Jesus weeping, wets His feet with tears, wipes them with her hair, kisses His feet, anoints them</w:t>
            </w:r>
          </w:p>
        </w:tc>
        <w:tc>
          <w:tcPr/>
          <w:p>
            <w:pPr>
              <w:pStyle w:val="Compact"/>
            </w:pPr>
            <w:r>
              <w:t xml:space="preserve">The extravagance is multi-layered: tears, hair, repeated kissing, expensive ointment — nothing held back</w:t>
            </w:r>
          </w:p>
        </w:tc>
      </w:tr>
      <w:tr>
        <w:tc>
          <w:tcPr/>
          <w:p>
            <w:pPr>
              <w:pStyle w:val="Compact"/>
            </w:pPr>
            <w:r>
              <w:t xml:space="preserve">39</w:t>
            </w:r>
          </w:p>
        </w:tc>
        <w:tc>
          <w:tcPr/>
          <w:p>
            <w:pPr>
              <w:pStyle w:val="Compact"/>
            </w:pPr>
            <w:r>
              <w:t xml:space="preserve">Simon thinks: if Jesus were a prophet, He would know who and what kind of woman is touching Him</w:t>
            </w:r>
          </w:p>
        </w:tc>
        <w:tc>
          <w:tcPr/>
          <w:p>
            <w:pPr>
              <w:pStyle w:val="Compact"/>
            </w:pPr>
            <w:r>
              <w:t xml:space="preserve">Simon’s internal reasoning reveals his assumption: holiness means separation from the unclean</w:t>
            </w:r>
          </w:p>
        </w:tc>
      </w:tr>
      <w:tr>
        <w:tc>
          <w:tcPr/>
          <w:p>
            <w:pPr>
              <w:pStyle w:val="Compact"/>
            </w:pPr>
            <w:r>
              <w:t xml:space="preserve">40–42</w:t>
            </w:r>
          </w:p>
        </w:tc>
        <w:tc>
          <w:tcPr/>
          <w:p>
            <w:pPr>
              <w:pStyle w:val="Compact"/>
            </w:pPr>
            <w:r>
              <w:t xml:space="preserve">Jesus addresses Simon by name; tells the parable of the two debtors — one owed 500 denarii, one 50; both forgiven; which will love more?</w:t>
            </w:r>
          </w:p>
        </w:tc>
        <w:tc>
          <w:tcPr/>
          <w:p>
            <w:pPr>
              <w:pStyle w:val="Compact"/>
            </w:pPr>
            <w:r>
              <w:t xml:space="preserve">The parable is directed at Simon, not the woman — Simon is the one who needs the instruction</w:t>
            </w:r>
          </w:p>
        </w:tc>
      </w:tr>
      <w:tr>
        <w:tc>
          <w:tcPr/>
          <w:p>
            <w:pPr>
              <w:pStyle w:val="Compact"/>
            </w:pPr>
            <w:r>
              <w:t xml:space="preserve">43</w:t>
            </w:r>
          </w:p>
        </w:tc>
        <w:tc>
          <w:tcPr/>
          <w:p>
            <w:pPr>
              <w:pStyle w:val="Compact"/>
            </w:pPr>
            <w:r>
              <w:t xml:space="preserve">Simon answers correctly: the one forgiven more; Jesus affirms him</w:t>
            </w:r>
          </w:p>
        </w:tc>
        <w:tc>
          <w:tcPr/>
          <w:p>
            <w:pPr>
              <w:pStyle w:val="Compact"/>
            </w:pPr>
            <w:r>
              <w:t xml:space="preserve">Simon is not stupid — he grasps the logic; the problem is he has not applied it to himself</w:t>
            </w:r>
          </w:p>
        </w:tc>
      </w:tr>
      <w:tr>
        <w:tc>
          <w:tcPr/>
          <w:p>
            <w:pPr>
              <w:pStyle w:val="Compact"/>
            </w:pPr>
            <w:r>
              <w:t xml:space="preserve">44–46</w:t>
            </w:r>
          </w:p>
        </w:tc>
        <w:tc>
          <w:tcPr/>
          <w:p>
            <w:pPr>
              <w:pStyle w:val="Compact"/>
            </w:pPr>
            <w:r>
              <w:t xml:space="preserve">Jesus contrasts Simon’s reception of Him (no water for feet, no kiss, no anointing) with the woman’s actions (tears, hair, continuous kissing, ointment)</w:t>
            </w:r>
          </w:p>
        </w:tc>
        <w:tc>
          <w:tcPr/>
          <w:p>
            <w:pPr>
              <w:pStyle w:val="Compact"/>
            </w:pPr>
            <w:r>
              <w:t xml:space="preserve">The contrast is devastating: the host who invited Jesus gave Him less honor than the uninvited</w:t>
            </w:r>
            <w:r>
              <w:t xml:space="preserve"> </w:t>
            </w:r>
            <w:r>
              <w:t xml:space="preserve">“sinner”</w:t>
            </w:r>
          </w:p>
        </w:tc>
      </w:tr>
      <w:tr>
        <w:tc>
          <w:tcPr/>
          <w:p>
            <w:pPr>
              <w:pStyle w:val="Compact"/>
            </w:pPr>
            <w:r>
              <w:t xml:space="preserve">47</w:t>
            </w:r>
          </w:p>
        </w:tc>
        <w:tc>
          <w:tcPr/>
          <w:p>
            <w:pPr>
              <w:pStyle w:val="Compact"/>
            </w:pPr>
            <w:r>
              <w:t xml:space="preserve">“Her sins, which are many, are forgiven — for she loved much; but he who is forgiven little, loves little”</w:t>
            </w:r>
          </w:p>
        </w:tc>
        <w:tc>
          <w:tcPr/>
          <w:p>
            <w:pPr>
              <w:pStyle w:val="Compact"/>
            </w:pPr>
            <w:r>
              <w:t xml:space="preserve">Key verse: the love evidences the forgiveness already received; the parable (vv. 41–43) establishes the direction of causation</w:t>
            </w:r>
          </w:p>
        </w:tc>
      </w:tr>
      <w:tr>
        <w:tc>
          <w:tcPr/>
          <w:p>
            <w:pPr>
              <w:pStyle w:val="Compact"/>
            </w:pPr>
            <w:r>
              <w:t xml:space="preserve">48</w:t>
            </w:r>
          </w:p>
        </w:tc>
        <w:tc>
          <w:tcPr/>
          <w:p>
            <w:pPr>
              <w:pStyle w:val="Compact"/>
            </w:pPr>
            <w:r>
              <w:t xml:space="preserve">Jesus says to the woman:</w:t>
            </w:r>
            <w:r>
              <w:t xml:space="preserve"> </w:t>
            </w:r>
            <w:r>
              <w:t xml:space="preserve">“Your sins are forgiven”</w:t>
            </w:r>
          </w:p>
        </w:tc>
        <w:tc>
          <w:tcPr/>
          <w:p>
            <w:pPr>
              <w:pStyle w:val="Compact"/>
            </w:pPr>
            <w:r>
              <w:t xml:space="preserve">The public declaration — sealing what was already hers</w:t>
            </w:r>
          </w:p>
        </w:tc>
      </w:tr>
      <w:tr>
        <w:tc>
          <w:tcPr/>
          <w:p>
            <w:pPr>
              <w:pStyle w:val="Compact"/>
            </w:pPr>
            <w:r>
              <w:t xml:space="preserve">49–50</w:t>
            </w:r>
          </w:p>
        </w:tc>
        <w:tc>
          <w:tcPr/>
          <w:p>
            <w:pPr>
              <w:pStyle w:val="Compact"/>
            </w:pPr>
            <w:r>
              <w:t xml:space="preserve">Those at table question: who is this who forgives sins? Jesus to the woman:</w:t>
            </w:r>
            <w:r>
              <w:t xml:space="preserve"> </w:t>
            </w:r>
            <w:r>
              <w:t xml:space="preserve">“Your faith has saved you; go in peace”</w:t>
            </w:r>
          </w:p>
        </w:tc>
        <w:tc>
          <w:tcPr/>
          <w:p>
            <w:pPr>
              <w:pStyle w:val="Compact"/>
            </w:pPr>
            <w:r>
              <w:t xml:space="preserve">Faith, not love, is named as the instrumental cause of salvation — confirming the parable’s logic</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Faith Outside Israel: The Centurion and the Authority of Jesus’ Word</w:t>
            </w:r>
          </w:p>
        </w:tc>
      </w:tr>
      <w:tr>
        <w:tc>
          <w:tcPr/>
          <w:p>
            <w:pPr>
              <w:pStyle w:val="Compact"/>
            </w:pPr>
            <w:r>
              <w:t xml:space="preserve">2</w:t>
            </w:r>
          </w:p>
        </w:tc>
        <w:tc>
          <w:tcPr/>
          <w:p>
            <w:pPr>
              <w:pStyle w:val="Compact"/>
            </w:pPr>
            <w:r>
              <w:t xml:space="preserve">11–17</w:t>
            </w:r>
          </w:p>
        </w:tc>
        <w:tc>
          <w:tcPr/>
          <w:p>
            <w:pPr>
              <w:pStyle w:val="Compact"/>
            </w:pPr>
            <w:r>
              <w:t xml:space="preserve">Compassion Without Request: The Widow of Nain and Jesus’ Authority Over Death</w:t>
            </w:r>
          </w:p>
        </w:tc>
      </w:tr>
      <w:tr>
        <w:tc>
          <w:tcPr/>
          <w:p>
            <w:pPr>
              <w:pStyle w:val="Compact"/>
            </w:pPr>
            <w:r>
              <w:t xml:space="preserve">3</w:t>
            </w:r>
          </w:p>
        </w:tc>
        <w:tc>
          <w:tcPr/>
          <w:p>
            <w:pPr>
              <w:pStyle w:val="Compact"/>
            </w:pPr>
            <w:r>
              <w:t xml:space="preserve">18–35</w:t>
            </w:r>
          </w:p>
        </w:tc>
        <w:tc>
          <w:tcPr/>
          <w:p>
            <w:pPr>
              <w:pStyle w:val="Compact"/>
            </w:pPr>
            <w:r>
              <w:t xml:space="preserve">The Question from Prison: John, the Generation That Refused, and the Nature of the Kingdom</w:t>
            </w:r>
          </w:p>
        </w:tc>
      </w:tr>
      <w:tr>
        <w:tc>
          <w:tcPr/>
          <w:p>
            <w:pPr>
              <w:pStyle w:val="Compact"/>
            </w:pPr>
            <w:r>
              <w:t xml:space="preserve">4</w:t>
            </w:r>
          </w:p>
        </w:tc>
        <w:tc>
          <w:tcPr/>
          <w:p>
            <w:pPr>
              <w:pStyle w:val="Compact"/>
            </w:pPr>
            <w:r>
              <w:t xml:space="preserve">36–50</w:t>
            </w:r>
          </w:p>
        </w:tc>
        <w:tc>
          <w:tcPr/>
          <w:p>
            <w:pPr>
              <w:pStyle w:val="Compact"/>
            </w:pPr>
            <w:r>
              <w:t xml:space="preserve">Two Responses at One Table: The Sinful Woman, Simon the Pharisee, and the Logic of Forgiven Love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the Messiah breaks every boundary of expectation, bringing life and forgiveness to those who know they have nothing to offer.</w:t>
      </w:r>
    </w:p>
    <w:p>
      <w:pPr>
        <w:pStyle w:val="BodyText"/>
      </w:pPr>
      <w:r>
        <w:rPr>
          <w:b/>
          <w:bCs/>
        </w:rPr>
        <w:t xml:space="preserve">Primary Claim:</w:t>
      </w:r>
      <w:r>
        <w:t xml:space="preserve"> </w:t>
      </w:r>
      <w:r>
        <w:t xml:space="preserve">God is confronting every reader through Luke 7 with a decision: will you receive Jesus as the Messiah who meets desperate need and forgives scandalous sin, or will you maintain the safe religious distance of those who thought they already had enough?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theology expects Jesus to do — and whether it is large enough for what He actually does.</w:t>
      </w:r>
      <w:r>
        <w:t xml:space="preserve"> </w:t>
      </w:r>
      <w:r>
        <w:rPr>
          <w:i/>
          <w:iCs/>
        </w:rPr>
        <w:t xml:space="preserve">(Mind/Belief)</w:t>
      </w:r>
      <w:r>
        <w:t xml:space="preserve"> </w:t>
      </w:r>
      <w:r>
        <w:t xml:space="preserve">John the Baptist had a theology of the Messiah — and it was partly right and partly too small. The</w:t>
      </w:r>
      <w:r>
        <w:t xml:space="preserve"> </w:t>
      </w:r>
      <w:r>
        <w:t xml:space="preserve">“ax at the root”</w:t>
      </w:r>
      <w:r>
        <w:t xml:space="preserve"> </w:t>
      </w:r>
      <w:r>
        <w:t xml:space="preserve">was real, but the healing and table-fellowship were also real, and John was in danger of stumbling over the parts that didn’t fit his framework. Every reader comes to Jesus with prior expectations — Jesus as moral teacher, Jesus as social revolutionary, Jesus as personal therapist, Jesus as judge — and Luke 7 forces the question: is your Jesus large enough to raise the dead without being asked, to forgive the worst sinner in town, and to commend the faith of the enemy soldier? Examine your functional Christology. Where it is too small, repent of managing Jesus and let Him be who He actually is.</w:t>
      </w:r>
    </w:p>
    <w:p>
      <w:pPr>
        <w:pStyle w:val="BodyText"/>
      </w:pPr>
      <w:r>
        <w:rPr>
          <w:b/>
          <w:bCs/>
        </w:rPr>
        <w:t xml:space="preserve">2. Stop using respectability as evidence of nearness to God.</w:t>
      </w:r>
      <w:r>
        <w:t xml:space="preserve"> </w:t>
      </w:r>
      <w:r>
        <w:rPr>
          <w:i/>
          <w:iCs/>
        </w:rPr>
        <w:t xml:space="preserve">(Affections/Worship)</w:t>
      </w:r>
      <w:r>
        <w:t xml:space="preserve"> </w:t>
      </w:r>
      <w:r>
        <w:t xml:space="preserve">Simon the Pharisee was not a hypocrite in the sense of pretending to be religious; he was genuinely religious, and he believed that his religiosity placed him closer to God than the woman at Jesus’ feet. Luke 7 devastates that assumption. The woman, who had every reason to feel far, was close. Simon, who had every reason to feel close, was far — far enough that he withheld from his guest the basic courtesies of hospitality. Feel the weight of this. The feeling of being</w:t>
      </w:r>
      <w:r>
        <w:t xml:space="preserve"> </w:t>
      </w:r>
      <w:r>
        <w:t xml:space="preserve">“basically fine”</w:t>
      </w:r>
      <w:r>
        <w:t xml:space="preserve"> </w:t>
      </w:r>
      <w:r>
        <w:t xml:space="preserve">before God is not evidence of nearness — it may be evidence of a debtor who has convinced himself that the debt was small. Ask God to show you the actual size of your debt, because the size of your love for Jesus will track the size of the forgiveness you have felt.</w:t>
      </w:r>
    </w:p>
    <w:p>
      <w:pPr>
        <w:pStyle w:val="BodyText"/>
      </w:pPr>
      <w:r>
        <w:rPr>
          <w:b/>
          <w:bCs/>
        </w:rPr>
        <w:t xml:space="preserve">3. Bring your need to Jesus without waiting until you are presentable.</w:t>
      </w:r>
      <w:r>
        <w:t xml:space="preserve"> </w:t>
      </w:r>
      <w:r>
        <w:rPr>
          <w:i/>
          <w:iCs/>
        </w:rPr>
        <w:t xml:space="preserve">(Will/Behavior)</w:t>
      </w:r>
      <w:r>
        <w:t xml:space="preserve"> </w:t>
      </w:r>
      <w:r>
        <w:t xml:space="preserve">The woman did not wait until her life was cleaned up. She entered a Pharisee’s dinner uninvited, in public, knowing what everyone in the room thought of her, and she placed herself at Jesus’ feet. The centurion did not wait until he had a direct line to Jesus — he sent intermediaries, then sent word that he wasn’t even worthy for Jesus to come. The widow of Nain did not ask anything at all — Jesus came to her in her grief. Every episode in Luke 7 features a person (or a proxy) who brings their desperate, unmanageable, socially complex need directly into Jesus’ presence without cleaning it up first. This week, identify the thing you have been waiting to bring to Jesus until you have your life more together, and bring it now.</w:t>
      </w:r>
    </w:p>
    <w:p>
      <w:pPr>
        <w:pStyle w:val="BodyText"/>
      </w:pPr>
      <w:r>
        <w:rPr>
          <w:b/>
          <w:bCs/>
        </w:rPr>
        <w:t xml:space="preserve">4. Let the extravagance of your forgiveness produce extravagance in your worship.</w:t>
      </w:r>
      <w:r>
        <w:t xml:space="preserve"> </w:t>
      </w:r>
      <w:r>
        <w:rPr>
          <w:i/>
          <w:iCs/>
        </w:rPr>
        <w:t xml:space="preserve">(Affections/Worship)</w:t>
      </w:r>
      <w:r>
        <w:t xml:space="preserve"> </w:t>
      </w:r>
      <w:r>
        <w:t xml:space="preserve">The woman’s worship — tears, hair, ointment, repeated kissing — was not manufactured performance. It was the overflow of felt forgiveness. Jesus’ parable explains the calculus: the one forgiven the 500-denarii debt loves more than the one forgiven the 50-denarii debt — not because love earns forgiveness but because forgiveness, when felt, produces love. The question this passage puts to every believer is not</w:t>
      </w:r>
      <w:r>
        <w:t xml:space="preserve"> </w:t>
      </w:r>
      <w:r>
        <w:t xml:space="preserve">“do you worship extravagantly?”</w:t>
      </w:r>
      <w:r>
        <w:t xml:space="preserve"> </w:t>
      </w:r>
      <w:r>
        <w:t xml:space="preserve">but</w:t>
      </w:r>
      <w:r>
        <w:t xml:space="preserve"> </w:t>
      </w:r>
      <w:r>
        <w:t xml:space="preserve">“do you feel the size of what you have been forgiven?”</w:t>
      </w:r>
      <w:r>
        <w:t xml:space="preserve"> </w:t>
      </w:r>
      <w:r>
        <w:t xml:space="preserve">Thin worship is not primarily a worship-style problem — it is a felt-forgiveness problem. Ask God to restore to you the sense of the debt that was cancelled, so that worship is not a duty to perform but an overflow you cannot contain.</w:t>
      </w:r>
    </w:p>
    <w:p>
      <w:pPr>
        <w:pStyle w:val="BodyText"/>
      </w:pPr>
      <w:r>
        <w:rPr>
          <w:b/>
          <w:bCs/>
        </w:rPr>
        <w:t xml:space="preserve">5. Refuse the double bind of cultural respectability that rejects the gospel on any grounds.</w:t>
      </w:r>
      <w:r>
        <w:t xml:space="preserve"> </w:t>
      </w:r>
      <w:r>
        <w:rPr>
          <w:i/>
          <w:iCs/>
        </w:rPr>
        <w:t xml:space="preserve">(Mind/Belief)</w:t>
      </w:r>
      <w:r>
        <w:t xml:space="preserve"> </w:t>
      </w:r>
      <w:r>
        <w:t xml:space="preserve">The generation Jesus describes in vv. 31–35 rejected John for being too ascetic and Jesus for being too festive. They were sophisticated enough to find an objection to every messenger God sent. This is not merely a first-century failure — it is a recurring pattern of religious sophistication that insulates itself from every form of the gospel’s claim. When you find yourself able to dismiss every call to repentance — too emotional, too intellectual, too simple, too complex, too culturally conservative, too culturally progressive — examine whether you are playing in the marketplace, calling the tunes and refusing to dance to any of them. The children of wisdom recognize her. Ask whether your objections are reasons or defenses.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7 is a sustained revelation of who Jesus is and how the kingdom operates. The chapter teaches that Jesus possesses sovereign authority over illness, death, and sin — authority exercised not through legal observance but through compassionate word and touch. It teaches that faith, wherever it appears, is recognized and honored by Jesus — including in places where religious insiders would not expect to find it, and including in the absence of the social credentials that Israel’s establishment treated as its own possession. It teaches that forgiveness is prior to love — that the grace of God produces the response it demands, rather than the response earning the grace. And it teaches that Jesus is the eschatological fulfillment of Israel’s prophetic hope — not as a judge who comes in wrath first, but as the one who opens the age of healing and liberation before the age of judgment arrives.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7 is a chapter that the Reformed tradition reads as a sustained enactment of sovereign grace. The raising of the widow’s son requires no faith on anyone’s part — it is sovereign compassion moving without precedent conditions, precisely the structure of effectual grace. The centurion’s faith is itself a gift that Israel, in its privileged position, did not possess — sovereignty in the distribution of saving faith. The pivotal theological moment in vv. 47–50 directly addresses the ordo salutis debate: the parable of the two debtors, read in context, establishes that forgiveness precedes and produces love, not the reverse — which is to say, the ground of acceptance is the grace of God received through faith, not the merit of the love it produces. This is justification by faith alone visible in narrative. Simon’s problem is not ethical failure but the failure of a man who thinks himself a 50-denarii debtor when he is a 500-denarii debtor — the doctrine of total depravity made pastoral and searching. The chapter as a whole is a portrait of grace running toward those who have nothing to offer while passing by those who thought they were already close.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does not wait for you to be in a position to deserve His attention — He raises the dead without being asked, heals at a word spoken from a distance, and forgives the worst sinner in town at a dinner party. The only question Luke 7 leaves standing is whether you are the woman at His feet, undone by the size of what has been forgiven, or the Pharisee at the head of the table, convinced that your nearness to Jesus is the result of something you brought to the relationship. One of those people left that dinner at peace. It was not the host.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episodes as disconnected illustrations rather than a cumulative argument.</w:t>
      </w:r>
      <w:r>
        <w:t xml:space="preserve"> </w:t>
      </w:r>
      <w:r>
        <w:t xml:space="preserve">Luke 7 is not a collection of five separate devotional snapshots. It has internal logic: each episode adds a dimension to the chapter’s central question — who receives Jesus and on what terms? Preaching the centurion story one week, the widow the next, and the sinful woman the following week loses the cumulative rhetorical force Luke intends. If the chapter is being preached in segments, each segment should be anchored to the chapter’s central movement, not treated as self-contained.</w:t>
      </w:r>
    </w:p>
    <w:p>
      <w:pPr>
        <w:numPr>
          <w:ilvl w:val="0"/>
          <w:numId w:val="1002"/>
        </w:numPr>
      </w:pPr>
      <w:r>
        <w:rPr>
          <w:b/>
          <w:bCs/>
        </w:rPr>
        <w:t xml:space="preserve">Making the centurion a model of intercessory prayer technique.</w:t>
      </w:r>
      <w:r>
        <w:t xml:space="preserve"> </w:t>
      </w:r>
      <w:r>
        <w:t xml:space="preserve">Jesus commends the centurion’s</w:t>
      </w:r>
      <w:r>
        <w:t xml:space="preserve"> </w:t>
      </w:r>
      <w:r>
        <w:rPr>
          <w:i/>
          <w:iCs/>
        </w:rPr>
        <w:t xml:space="preserve">faith</w:t>
      </w:r>
      <w:r>
        <w:t xml:space="preserve"> </w:t>
      </w:r>
      <w:r>
        <w:t xml:space="preserve">— his grasp of Jesus’ authority — not his prayer method. Turning this episode into instruction on how to pray humbly and persistently domesticates what is a Christological and missiological episode. The sermon that stays on Jesus’ authority and the astonishing location of faith outside Israel is more faithful to Luke’s intent than the sermon that moves immediately to application about prayer posture.</w:t>
      </w:r>
    </w:p>
    <w:p>
      <w:pPr>
        <w:numPr>
          <w:ilvl w:val="0"/>
          <w:numId w:val="1002"/>
        </w:numPr>
      </w:pPr>
      <w:r>
        <w:rPr>
          <w:b/>
          <w:bCs/>
        </w:rPr>
        <w:t xml:space="preserve">Reading the sinful woman’s love as the cause of her forgiveness (v. 47 misread).</w:t>
      </w:r>
      <w:r>
        <w:t xml:space="preserve"> </w:t>
      </w:r>
      <w:r>
        <w:t xml:space="preserve">This is the most consequential interpretive error possible in this chapter. The parable of vv. 41–43 establishes the direction of causation before v. 47 is uttered: the one who is forgiven more loves more. The love evidences the forgiveness; it does not produce it. Jesus’ closing word to the woman is not</w:t>
      </w:r>
      <w:r>
        <w:t xml:space="preserve"> </w:t>
      </w:r>
      <w:r>
        <w:t xml:space="preserve">“your love has saved you”</w:t>
      </w:r>
      <w:r>
        <w:t xml:space="preserve"> </w:t>
      </w:r>
      <w:r>
        <w:t xml:space="preserve">but</w:t>
      </w:r>
      <w:r>
        <w:t xml:space="preserve"> </w:t>
      </w:r>
      <w:r>
        <w:t xml:space="preserve">“your</w:t>
      </w:r>
      <w:r>
        <w:t xml:space="preserve"> </w:t>
      </w:r>
      <w:r>
        <w:rPr>
          <w:i/>
          <w:iCs/>
        </w:rPr>
        <w:t xml:space="preserve">faith</w:t>
      </w:r>
      <w:r>
        <w:t xml:space="preserve"> </w:t>
      </w:r>
      <w:r>
        <w:t xml:space="preserve">has saved you.”</w:t>
      </w:r>
      <w:r>
        <w:t xml:space="preserve"> </w:t>
      </w:r>
      <w:r>
        <w:t xml:space="preserve">Preachers must work this distinction carefully — both because it matters theologically (justification by faith, not by the love that faith produces) and because many hearers will be sitting with a surface reading of v. 47 that makes love the meritorious ground.</w:t>
      </w:r>
    </w:p>
    <w:p>
      <w:pPr>
        <w:numPr>
          <w:ilvl w:val="0"/>
          <w:numId w:val="1002"/>
        </w:numPr>
      </w:pPr>
      <w:r>
        <w:rPr>
          <w:b/>
          <w:bCs/>
        </w:rPr>
        <w:t xml:space="preserve">Spiritualizing the Nain episode away from its bodily, compassionate particularity.</w:t>
      </w:r>
      <w:r>
        <w:t xml:space="preserve"> </w:t>
      </w:r>
      <w:r>
        <w:t xml:space="preserve">The raising of the widow’s son is a real resurrection of a real body driven by real, visible compassion in the face of real, devastating grief. Preachers who move too quickly to the typological (foreshadowing of the general resurrection) or the doctrinal (Jesus is Lord of life and death) can lose the pastoral weight of the scene: Jesus noticed a grieving mother, was moved, and acted — without being asked. That un-requested grace is doing its own work in the passage and should not be bypassed on the way to abstraction.</w:t>
      </w:r>
    </w:p>
    <w:p>
      <w:pPr>
        <w:numPr>
          <w:ilvl w:val="0"/>
          <w:numId w:val="1002"/>
        </w:numPr>
      </w:pPr>
      <w:r>
        <w:rPr>
          <w:b/>
          <w:bCs/>
        </w:rPr>
        <w:t xml:space="preserve">Using the John the Baptist section primarily as a pastoral lesson about doubt.</w:t>
      </w:r>
      <w:r>
        <w:t xml:space="preserve"> </w:t>
      </w:r>
      <w:r>
        <w:t xml:space="preserve">The passage is often preached as</w:t>
      </w:r>
      <w:r>
        <w:t xml:space="preserve"> </w:t>
      </w:r>
      <w:r>
        <w:t xml:space="preserve">“how to handle your doubts — bring them to Jesus like John did.”</w:t>
      </w:r>
      <w:r>
        <w:t xml:space="preserve"> </w:t>
      </w:r>
      <w:r>
        <w:t xml:space="preserve">This reading is not entirely wrong but it subordinates the passage’s primary burden: the nature of the first advent versus John’s judgment-first expectation, and the devastating portrait of a generation sophisticated enough to reject every form of God’s messenger. The doubt-application is legitimate, but it is third in order of importance. Preaching it first distorts the passage’s center of gravity.</w:t>
      </w:r>
    </w:p>
    <w:p>
      <w:pPr>
        <w:numPr>
          <w:ilvl w:val="0"/>
          <w:numId w:val="1002"/>
        </w:numPr>
      </w:pPr>
      <w:r>
        <w:rPr>
          <w:b/>
          <w:bCs/>
        </w:rPr>
        <w:t xml:space="preserve">Letting Simon be merely a villain.</w:t>
      </w:r>
      <w:r>
        <w:t xml:space="preserve"> </w:t>
      </w:r>
      <w:r>
        <w:t xml:space="preserve">Simon invited Jesus to his home. Simon answered Jesus’ question correctly. Simon is not a stock bad guy — he is a decent, religious, respectable man who had not felt the size of his debt. The most searching application of this chapter is not</w:t>
      </w:r>
      <w:r>
        <w:t xml:space="preserve"> </w:t>
      </w:r>
      <w:r>
        <w:t xml:space="preserve">“don’t be like the bad Pharisee”</w:t>
      </w:r>
      <w:r>
        <w:t xml:space="preserve"> </w:t>
      </w:r>
      <w:r>
        <w:t xml:space="preserve">(moralism from the negative) but</w:t>
      </w:r>
      <w:r>
        <w:t xml:space="preserve"> </w:t>
      </w:r>
      <w:r>
        <w:t xml:space="preserve">“examine whether you are a 50-denarii debtor who has not felt the weight of forgiveness”</w:t>
      </w:r>
      <w:r>
        <w:t xml:space="preserve"> </w:t>
      </w:r>
      <w:r>
        <w:t xml:space="preserve">— which is a question that lands hardest on the most religious people in the room, including the preacher. Simon is not the villain; Simon is the mirror.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2026-07-14T21:07:22Z</dcterms:created>
  <dcterms:modified xsi:type="dcterms:W3CDTF">2026-07-14T21:07:22Z</dcterms:modified>
</cp:coreProperties>
</file>

<file path=docProps/custom.xml><?xml version="1.0" encoding="utf-8"?>
<Properties xmlns="http://schemas.openxmlformats.org/officeDocument/2006/custom-properties" xmlns:vt="http://schemas.openxmlformats.org/officeDocument/2006/docPropsVTypes"/>
</file>